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ascii="方正小标宋简体" w:hAnsi="小标宋" w:eastAsia="方正小标宋简体" w:cs="小标宋"/>
          <w:b/>
          <w:bCs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sz w:val="44"/>
          <w:szCs w:val="44"/>
        </w:rPr>
        <w:t>2021年新疆政法学院人才引进基本条件及待遇表</w:t>
      </w:r>
    </w:p>
    <w:tbl>
      <w:tblPr>
        <w:tblStyle w:val="6"/>
        <w:tblW w:w="14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464"/>
        <w:gridCol w:w="2551"/>
        <w:gridCol w:w="1276"/>
        <w:gridCol w:w="1129"/>
        <w:gridCol w:w="1423"/>
        <w:gridCol w:w="1231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引进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对象</w:t>
            </w:r>
          </w:p>
        </w:tc>
        <w:tc>
          <w:tcPr>
            <w:tcW w:w="44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分类条件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住房待遇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（税前）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科研启动经费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（税前）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特聘津贴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（税前）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收入待遇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（税前）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职称待遇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其他待遇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杰出人才</w:t>
            </w:r>
          </w:p>
        </w:tc>
        <w:tc>
          <w:tcPr>
            <w:tcW w:w="446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“两院”院士；国家“特支计划”杰出人才；哲学社会科学领域做出创造性成就和重大贡献、学术声望高的资深教授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面议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面议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面议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面议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配备工作助手，提供实验室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领军人才</w:t>
            </w: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“特支计划”领军人才；国家“千人计划”创新人才项目入选者（不含地方项目）；教育部“长江学者”特聘教授、讲座教授；国家教学名师；国家自然科学基金杰出青年基金获得者；国家重大科技专项、重点研发计划等项目首席科学家；国家自然（社会）科学基金重大项目负责人；国家科学技术奖获得者（一等奖前两名、二等奖排名第一）；中国高校人文社会科学研究优秀成果奖一等奖（排名第一）；其他相当学术水平的知名学者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150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平米以上住房一套，服务期满5年，产权归己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自然科学400万、社会科学100万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聘期内享受不低于80万/年（或不低于6万/月）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面议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配备工作助手，提供实验室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拔尖人才</w:t>
            </w: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国家“特支计划”青年拔尖人才；国家“百千万人才工程”人选；国家“青年千人计划”入选者；教育部“长江学者” 青年学者；国家自然科学基金优秀青年科学基金获得者；教育部创新团队负责人；科技部创新团队负责人；国家自然（社会）科学基金重点项目负责人；国家重大科技专项、重点研发计划等在研项目负责人；省级教学名师；省部级科学技术奖一等奖（排名第一）；中国高校人文社会科学研究成果奖二等奖（排名第一）；主持横向课题经费累计1000万元以上或作为成果第一完成人实现成果转化500万元以上；国家级教学成果奖获得者（一等奖前两名，二等奖排名第一）；国家级规划教材主编排名第一；其他相当学术水平的知名学者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150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平米以上住房一套，服务期满5年，产权归己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自然科学200万、社会科学50万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聘期内享受不低于60万/年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面议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配备工作助手，提供实验室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博士</w:t>
            </w: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第一层次自然科学学科：近5年以第一作者或通讯作者在SCI刊源刊物上全文发表1篇以上单篇影响因子≥5.0的学术文章或全文发表2篇以上影响因子≥4.0的学术文章或在JCR检索源2区刊物上全文发表3篇以上（其中1区需有1篇以上）的学术文章；人文社会科学学科：近5年以第一作者在SSCI或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&amp;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HCI刊源刊物上全文发表1篇以上学术文章或以第一作者在CSSCI来源期刊发表本专业学术文章5篇以上；或相当学术水平的博士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150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平米住房一套，服务期满5年，产权归己（夫妻为双博士且都享受住房待遇的，另一方按住房成本价和合同期逐年发放现金）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自然科学40万元，社会科学20万元（以项目申报立项形式给予资助）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年度考核合格，完成工作任务，年均收入不低于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一年期满，按引人条件进行考核，合格者有资格聘为教授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安家费2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万元。提供计算机等办公设备购置费补助1万元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第二层次自然科学学科：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近5年以第一作者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或通讯作者在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中科院JCR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检索源1区刊物上全文发表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论文1篇，或二区论文2篇；人文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社会科学学科：近5年以第一作者在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CSSCI来源期刊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发表本专业学术文章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3篇以上；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或相当学术水平的博士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提供1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0平米住房一套，服务期满5年，产权归己（夫妻为双博士且都享受住房待遇的，另一方按住房成本价和合同期逐年发放现金）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自然科学30万元，社会科学10万元（以项目申报立项形式给予资助）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年度考核合格，完成工作任务，年均收入不低于30万元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一年期满，按引人条件进行考核，合格者有资格聘为副教授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安家费1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万元。提供计算机等办公设备购置费补助1万元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第三层次：第一层次、第二层次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之外的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提供1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0平米住房一套，服务期满5年，产权归己（夫妻为双博士且都享受住房待遇的，另一方按住房成本价和合同期逐年发放现金）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自然科学20万元，社会科学8万元（以项目申报立项形式给予资助）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年度考核合格，完成工作任务，年均收入不低于25万元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一年期满，按引人条件进行考核，合格者有资格聘为副教授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万元。提供计算机等办公设备购置费补助1万元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07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</w:t>
            </w: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0平方米左右住房一套，服务期满5年，产权归己（夫妻为双硕士且都享受住房待遇的，另一方按住房成本价和合同期逐年发放现金）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自然科学3-5万元，社会科学1-2万元（以项目申报立项形式给予资助）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年度考核合格，完成工作任务，年均收入不低于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一年期满，按引人条件进行考核，合格者有资格聘为讲师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安家费6万元。提供计算机等办公设备购置费补助1万元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正高级职称人员</w:t>
            </w: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高校教师系列、研究系列、学校发展需要的职业技能系列，前一年度考核合格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提供150平方米左右住房一套，服务期满5年，产权归己（夫妻为高级职称且都享受住房待遇的，另一方按住房成本价和合同期逐年发放现金）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自然科学40万元，社会科学20万元（以项目申报立项形式给予资助）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年度考核合格，完成任务，年均收入不低于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按照原职级待遇兑现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安家费2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副高级职称人员</w:t>
            </w: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高校教师系列、研究系列、学校发展需要的职业技能系列，前一年度考核合格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提供1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平方米左右住房一套，服务期满5年，产权归己（夫妻为高级职称且都享受住房待遇的，另一方按住房成本价和合同期逐年发放现金）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自然科学30万元，社会科学10万元（以项目申报立项形式给予资助）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年度考核合格，完成任务，年均收入不低于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按照原职级待遇兑现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安家费1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中级职称人员</w:t>
            </w:r>
          </w:p>
        </w:tc>
        <w:tc>
          <w:tcPr>
            <w:tcW w:w="446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高校教师系列、研究系列、学校发展需要的职业技能系列，前一年度考核合格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提供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0平方米左右住房一套，服务满5年，住房归个人所有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自然科学3-5万元，社会科学1-2万元（以项目申报立项形式给予资助）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年度考核合格，完成任务，年均收入不低于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按照原职级待遇兑现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安家费6万元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4458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1. 所有引进人员应符合教师职业道德规范，身心健康，有较强的教学、科研能力； 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 年龄要求原则上人才引进正高级职称人员不超过5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周岁，副高级职称不超过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50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周岁，博士不超过45周岁，硕士不超过35周岁，紧缺专业人才年龄可适当放宽；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 全日制普通高校毕业，按岗位学历要求取得毕业证、学位证（原则上为学术型）；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 人才引进服务期最低年限8年；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经双方达成初步招聘意向，来校面试的硕士及以上应聘人员，学校报销来校面试的一次往返路费以及来校工作的单程路费（可乘坐飞机经济舱位，须提供登机牌、机票、银行卡号），来校工作者，报销来校体检费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引进人才协调妥善解决配偶就业；子女就学，根据师市相关政策优先安排，在满足自治区高考政策前提下，高考可报“南疆单列计划”，享受南疆高考加分政策；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7.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表中所示“收入待遇”，为税前收入，包含五险二金、师市引人补助、人才津贴等。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8.柔性引进人员，一事一议。</w:t>
            </w:r>
            <w:bookmarkStart w:id="0" w:name="_GoBack"/>
            <w:bookmarkEnd w:id="0"/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701" w:right="1440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7ED"/>
    <w:rsid w:val="000307ED"/>
    <w:rsid w:val="000E2E1E"/>
    <w:rsid w:val="0020484F"/>
    <w:rsid w:val="00243A42"/>
    <w:rsid w:val="003165E0"/>
    <w:rsid w:val="003A5EDA"/>
    <w:rsid w:val="00A974BC"/>
    <w:rsid w:val="00AF1650"/>
    <w:rsid w:val="00CE54A2"/>
    <w:rsid w:val="00E828BA"/>
    <w:rsid w:val="00EB0B79"/>
    <w:rsid w:val="00ED127E"/>
    <w:rsid w:val="01446A00"/>
    <w:rsid w:val="02166DEC"/>
    <w:rsid w:val="0C842AE4"/>
    <w:rsid w:val="0FF2675A"/>
    <w:rsid w:val="175E249F"/>
    <w:rsid w:val="178B607B"/>
    <w:rsid w:val="27FB3C7E"/>
    <w:rsid w:val="2C6E2475"/>
    <w:rsid w:val="3F3D7D5C"/>
    <w:rsid w:val="41470375"/>
    <w:rsid w:val="46BCEF8D"/>
    <w:rsid w:val="4E2B13A1"/>
    <w:rsid w:val="508649E5"/>
    <w:rsid w:val="56877F0F"/>
    <w:rsid w:val="5936209D"/>
    <w:rsid w:val="5BEE0E9E"/>
    <w:rsid w:val="5F5419BC"/>
    <w:rsid w:val="FFDFBB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660" w:lineRule="exact"/>
      <w:jc w:val="center"/>
      <w:outlineLvl w:val="0"/>
    </w:pPr>
    <w:rPr>
      <w:rFonts w:ascii="方正小标宋简体" w:hAnsi="宋体" w:eastAsia="方正小标宋简体" w:cs="方正小标宋简体"/>
      <w:sz w:val="44"/>
      <w:szCs w:val="4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1779</Characters>
  <Lines>14</Lines>
  <Paragraphs>4</Paragraphs>
  <TotalTime>1</TotalTime>
  <ScaleCrop>false</ScaleCrop>
  <LinksUpToDate>false</LinksUpToDate>
  <CharactersWithSpaces>2087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2021-04-11T13:27:00Z</dcterms:created>
  <dc:creator>admin</dc:creator>
  <cp:lastModifiedBy>admin</cp:lastModifiedBy>
  <cp:lastPrinted>2021-04-16T10:09:00Z</cp:lastPrinted>
  <dcterms:modified xsi:type="dcterms:W3CDTF">2021-04-27T02:18:22Z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D6FD1D9DA7B0462BB3CEC7F055D136D5</vt:lpwstr>
  </property>
</Properties>
</file>